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00" w:rsidRPr="00721E00" w:rsidRDefault="00721E00" w:rsidP="00721E00">
      <w:pPr>
        <w:bidi/>
        <w:spacing w:after="0" w:line="240" w:lineRule="auto"/>
        <w:ind w:left="540"/>
        <w:rPr>
          <w:rFonts w:ascii="BBCNassim" w:eastAsia="Times New Roman" w:hAnsi="BBCNassim" w:cs="B Titr"/>
          <w:color w:val="000000"/>
          <w:sz w:val="28"/>
          <w:szCs w:val="28"/>
          <w:vertAlign w:val="superscript"/>
          <w:rtl/>
          <w:lang w:bidi="fa-IR"/>
        </w:rPr>
      </w:pPr>
      <w:r w:rsidRPr="00721E00">
        <w:rPr>
          <w:rFonts w:ascii="BBCNassim" w:hAnsi="BBCNassim" w:cs="B Titr" w:hint="cs"/>
          <w:color w:val="000000"/>
          <w:sz w:val="28"/>
          <w:szCs w:val="28"/>
          <w:rtl/>
          <w:lang w:bidi="fa-IR"/>
        </w:rPr>
        <w:t>بهتر بخواهید</w:t>
      </w:r>
      <w:r w:rsidRPr="00721E00">
        <w:rPr>
          <w:rFonts w:ascii="BBCNassim" w:hAnsi="BBCNassim" w:cs="B Titr" w:hint="cs"/>
          <w:color w:val="000000"/>
          <w:sz w:val="28"/>
          <w:szCs w:val="28"/>
          <w:vertAlign w:val="superscript"/>
          <w:rtl/>
          <w:lang w:bidi="fa-IR"/>
        </w:rPr>
        <w:t>1</w:t>
      </w:r>
    </w:p>
    <w:p w:rsidR="00721E00" w:rsidRPr="00721E00" w:rsidRDefault="00721E00" w:rsidP="00721E00">
      <w:pPr>
        <w:bidi/>
        <w:spacing w:after="0" w:line="240" w:lineRule="auto"/>
        <w:ind w:left="540"/>
        <w:rPr>
          <w:rFonts w:ascii="BBCNassim" w:eastAsia="Times New Roman" w:hAnsi="BBCNassim" w:cs="B Nazanin"/>
          <w:color w:val="000000"/>
          <w:sz w:val="28"/>
          <w:szCs w:val="28"/>
          <w:lang w:bidi="fa-IR"/>
        </w:rPr>
      </w:pPr>
      <w:r w:rsidRPr="00721E00">
        <w:rPr>
          <w:rFonts w:ascii="BBCNassim" w:eastAsia="Times New Roman" w:hAnsi="BBCNassim" w:cs="B Nazanin" w:hint="cs"/>
          <w:color w:val="000000"/>
          <w:sz w:val="28"/>
          <w:szCs w:val="28"/>
          <w:rtl/>
          <w:lang w:bidi="fa-IR"/>
        </w:rPr>
        <w:t xml:space="preserve">متن اجرا: </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امام صادق (علیه السلام ) مهمان داشتند، عده ای از شیعیان مهمان ایشان بودند،  برای مهمان ها </w:t>
      </w:r>
      <w:bookmarkStart w:id="0" w:name="_GoBack"/>
      <w:bookmarkEnd w:id="0"/>
      <w:r w:rsidRPr="00721E00">
        <w:rPr>
          <w:rFonts w:ascii="BBCNassim" w:eastAsia="Times New Roman" w:hAnsi="BBCNassim" w:cs="B Nazanin" w:hint="cs"/>
          <w:color w:val="000000"/>
          <w:sz w:val="28"/>
          <w:szCs w:val="28"/>
          <w:rtl/>
          <w:lang w:bidi="fa-IR"/>
        </w:rPr>
        <w:t xml:space="preserve">غذا آوردند، مهمان ها از روی تعارف بهانه آوردند و گفتند ما میل نداریم. </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امام صادق( علیه السلام) گفتند: آنکه خوردن نیکوتری نزد ما داشته باشد به ما محبت بیشتری دارد...</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امام زمان ما کریم است...  هر چه بیشتر و زیباتر از او بخواهی خوش حال تر می شود، خوشحال می شود از برآوردن حاجات تو ، دوست دارد به او بگویی، دوست دارد از او بخواهی ، کدام پدری است که دوست نداشته باشد نیاز فرزندش را برآورده کند ، او منتظر توست تا کاسه ات را بیاوری هر چه بیشتر بخواهی هر چه بیشتر کاسه ات را پر کند خوشحال تر می شود پس بخواه از او ... زیاد بخواه ... </w:t>
      </w:r>
    </w:p>
    <w:p w:rsidR="00721E00" w:rsidRPr="00721E00" w:rsidRDefault="00721E00" w:rsidP="00721E00">
      <w:pPr>
        <w:bidi/>
        <w:spacing w:after="0" w:line="240" w:lineRule="auto"/>
        <w:ind w:left="54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متن ترجمه: </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از عبدالرحمن نقل شده است که:</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نزد امام صادق علیه مشغول صرف غذا بودیم ، برای ما یک کاسه از نوعی برنج (نوعی خوراکی)آوردند و ما عذر آوردیم تا که آن را نخوریم. پس حضرت فرمودند:...آنکه خوردن نیکوتری نزد ما داشته باشد به ما محبت بیشتری دارد.....</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حضرت برای ما فرمودند: به رسول الله از جانب انصار ، یک کاسه از نوعی برنج (یا نوعی خوراکی) هدیه شد که پیامبر سلمان و مقداد و اباذر رَضِيَ اللَّهُ عَنْهُمْ را دعوت کردند ،و آنها عذر آوردند که آن را نخورند ، پس حضرت فرمودند:...آنکه خوردن نیکوتری نزد ما داشته باشد به ما محبت بیشتری دارد و سپس آنها به زیبایی [آن را ] خوردند ... </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(اندکی تغییر)</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المحاسن، ج‏2، ص: 414</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كافي (ط </w:t>
      </w:r>
      <w:r>
        <w:rPr>
          <w:rFonts w:ascii="Times New Roman" w:eastAsia="Times New Roman" w:hAnsi="Times New Roman" w:cs="Times New Roman" w:hint="cs"/>
          <w:color w:val="000000"/>
          <w:sz w:val="28"/>
          <w:szCs w:val="28"/>
          <w:rtl/>
          <w:lang w:bidi="fa-IR"/>
        </w:rPr>
        <w:t>–</w:t>
      </w:r>
      <w:r w:rsidRPr="00721E00">
        <w:rPr>
          <w:rFonts w:ascii="BBCNassim" w:eastAsia="Times New Roman" w:hAnsi="BBCNassim" w:cs="B Nazanin" w:hint="cs"/>
          <w:color w:val="000000"/>
          <w:sz w:val="28"/>
          <w:szCs w:val="28"/>
          <w:rtl/>
          <w:lang w:bidi="fa-IR"/>
        </w:rPr>
        <w:t xml:space="preserve"> دار الحديث)، ج‏12، ص: 318-317</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الوافي، ج‏20، ص:521-522</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وسائل الشيعة، ج‏24، ص: 284</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بحار الأنوار (ط </w:t>
      </w:r>
      <w:r>
        <w:rPr>
          <w:rFonts w:ascii="Arial" w:eastAsia="Times New Roman" w:hAnsi="Arial" w:cs="Arial" w:hint="cs"/>
          <w:color w:val="000000"/>
          <w:sz w:val="28"/>
          <w:szCs w:val="28"/>
          <w:rtl/>
          <w:lang w:bidi="fa-IR"/>
        </w:rPr>
        <w:t>–</w:t>
      </w:r>
      <w:r w:rsidRPr="00721E00">
        <w:rPr>
          <w:rFonts w:ascii="BBCNassim" w:eastAsia="Times New Roman" w:hAnsi="BBCNassim" w:cs="B Nazanin" w:hint="cs"/>
          <w:color w:val="000000"/>
          <w:sz w:val="28"/>
          <w:szCs w:val="28"/>
          <w:rtl/>
          <w:lang w:bidi="fa-IR"/>
        </w:rPr>
        <w:t xml:space="preserve"> بيروت)، ج‏72، ص: 450</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مرآة العقول في شرح أخبار آل الرسول، ج‏22، ص: 85</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حلية الأبرار في أحوال محمد و آله الأطهار عليهم السلام، ج‏1، ص: 396</w:t>
      </w:r>
    </w:p>
    <w:p w:rsidR="00721E00" w:rsidRPr="00721E00" w:rsidRDefault="00721E00" w:rsidP="00721E00">
      <w:pPr>
        <w:bidi/>
        <w:spacing w:after="0" w:line="240" w:lineRule="auto"/>
        <w:ind w:left="54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متن عربی:</w:t>
      </w:r>
    </w:p>
    <w:p w:rsidR="00721E00" w:rsidRPr="00721E00" w:rsidRDefault="00721E00" w:rsidP="00721E00">
      <w:pPr>
        <w:bidi/>
        <w:spacing w:after="0" w:line="240" w:lineRule="auto"/>
        <w:ind w:left="1080"/>
        <w:rPr>
          <w:rFonts w:ascii="Traditional Arabic" w:eastAsia="Times New Roman" w:hAnsi="Traditional Arabic" w:cs="Traditional Arabic" w:hint="cs"/>
          <w:color w:val="000000"/>
          <w:sz w:val="32"/>
          <w:szCs w:val="32"/>
          <w:rtl/>
          <w:lang w:bidi="fa-IR"/>
        </w:rPr>
      </w:pPr>
      <w:r w:rsidRPr="00721E00">
        <w:rPr>
          <w:rFonts w:ascii="Traditional Arabic" w:eastAsia="Times New Roman" w:hAnsi="Traditional Arabic" w:cs="Traditional Arabic"/>
          <w:color w:val="000000"/>
          <w:sz w:val="32"/>
          <w:szCs w:val="32"/>
          <w:rtl/>
          <w:lang w:bidi="fa-IR"/>
        </w:rPr>
        <w:t>عَنْ عَبْدِ الرَّحْمنِ بْنِ الْحَجَّاجِ، قَالَ:</w:t>
      </w:r>
    </w:p>
    <w:p w:rsidR="00721E00" w:rsidRPr="00721E00" w:rsidRDefault="00721E00" w:rsidP="00721E00">
      <w:pPr>
        <w:bidi/>
        <w:spacing w:after="0" w:line="240" w:lineRule="auto"/>
        <w:ind w:left="1080"/>
        <w:rPr>
          <w:rFonts w:ascii="BBCNassim" w:eastAsia="Times New Roman" w:hAnsi="BBCNassim" w:cs="BBCNassim"/>
          <w:color w:val="000000"/>
          <w:sz w:val="32"/>
          <w:szCs w:val="32"/>
          <w:rtl/>
          <w:lang w:bidi="fa-IR"/>
        </w:rPr>
      </w:pPr>
      <w:r w:rsidRPr="00721E00">
        <w:rPr>
          <w:rFonts w:ascii="Traditional Arabic" w:eastAsia="Times New Roman" w:hAnsi="Traditional Arabic" w:cs="Traditional Arabic"/>
          <w:color w:val="000000"/>
          <w:sz w:val="32"/>
          <w:szCs w:val="32"/>
          <w:rtl/>
          <w:lang w:bidi="fa-IR"/>
        </w:rPr>
        <w:lastRenderedPageBreak/>
        <w:t>أَكَلْنَا مَعَ أَبِي عَبْدِ اللَّهِ عَلَيْهِ السَّلَامُ، فَأُوتِينَا بِقَصْعَةٍ مِن أَرُزٍّ، فَجَعَلْنَا نُعَذِّرُ، فَقَالَ عَلَيْهِ السَّلَامُ:.</w:t>
      </w:r>
    </w:p>
    <w:p w:rsidR="00721E00" w:rsidRPr="00721E00" w:rsidRDefault="00721E00" w:rsidP="00721E00">
      <w:pPr>
        <w:bidi/>
        <w:spacing w:after="0" w:line="240" w:lineRule="auto"/>
        <w:ind w:left="1080"/>
        <w:rPr>
          <w:rFonts w:ascii="Traditional Arabic" w:eastAsia="Times New Roman" w:hAnsi="Traditional Arabic" w:cs="Traditional Arabic" w:hint="cs"/>
          <w:color w:val="000000"/>
          <w:sz w:val="32"/>
          <w:szCs w:val="32"/>
          <w:rtl/>
          <w:lang w:bidi="fa-IR"/>
        </w:rPr>
      </w:pPr>
      <w:r w:rsidRPr="00721E00">
        <w:rPr>
          <w:rFonts w:ascii="Traditional Arabic" w:eastAsia="Times New Roman" w:hAnsi="Traditional Arabic" w:cs="Traditional Arabic"/>
          <w:color w:val="000000"/>
          <w:sz w:val="32"/>
          <w:szCs w:val="32"/>
          <w:rtl/>
          <w:lang w:bidi="fa-IR"/>
        </w:rPr>
        <w:t>«مَا صَنَعْتُمْ شَيْئاً، إِنَ‏ أَشَدَّكُمْ حُبّاً لَنَا أَحْسَنُكُمْ أَكْلًا عِنْدَنَا».</w:t>
      </w:r>
    </w:p>
    <w:p w:rsidR="00721E00" w:rsidRPr="00721E00" w:rsidRDefault="00721E00" w:rsidP="00721E00">
      <w:pPr>
        <w:bidi/>
        <w:spacing w:after="0" w:line="240" w:lineRule="auto"/>
        <w:ind w:left="1080"/>
        <w:rPr>
          <w:rFonts w:ascii="Traditional Arabic" w:eastAsia="Times New Roman" w:hAnsi="Traditional Arabic" w:cs="Traditional Arabic"/>
          <w:color w:val="000000"/>
          <w:sz w:val="32"/>
          <w:szCs w:val="32"/>
          <w:rtl/>
          <w:lang w:bidi="fa-IR"/>
        </w:rPr>
      </w:pPr>
      <w:r w:rsidRPr="00721E00">
        <w:rPr>
          <w:rFonts w:ascii="Traditional Arabic" w:eastAsia="Times New Roman" w:hAnsi="Traditional Arabic" w:cs="Traditional Arabic"/>
          <w:color w:val="000000"/>
          <w:sz w:val="32"/>
          <w:szCs w:val="32"/>
          <w:rtl/>
          <w:lang w:bidi="fa-IR"/>
        </w:rPr>
        <w:t>قَالَ عَبْدُ الرَّحْمنِ: فَرَفَعْتُ كُسْحَةَ الْمَائِدَةِ، فَأَكَلْتُ‏، فَقَالَ: «نَعَمْ، الْآنَ» وَ أَنْشَأَ يُحَدِّثُنَا أَنَّ رَسُولَ اللَّهِ صَلَّى اللَّهُ عَلَيْهِ وَ آلِهِ أُهْدِيَ إِلَيْهِ‏ قَصْعَةُ أَرُزٍّ مِنْ نَاحِيَةِ الْأَنْصَارِ، فَدَعَا سَلْمَانَ وَ الْمِقْدَادَ وَ أَبَا ذَرٍّ- رَضِيَ اللَّهُ عَنْهُمْ- فَجَعَلُوا يُعَذِّرُونَ فِي الْأَكْلِ، فَقَالَ‏: «مَا صَنَعْتُمْ شَيْئاً، أَشَدُّكُمْ حُبّاً لَنَا أَحْسَنُكُمْ أَكْلًا عِنْدَنَا، فَجَعَلُوا يَأْكُلُونَ أَكْلًا جَيِّداً».</w:t>
      </w:r>
    </w:p>
    <w:p w:rsidR="00721E00" w:rsidRPr="00721E00" w:rsidRDefault="00721E00" w:rsidP="00721E00">
      <w:pPr>
        <w:bidi/>
        <w:spacing w:after="0" w:line="240" w:lineRule="auto"/>
        <w:ind w:left="1080"/>
        <w:rPr>
          <w:rFonts w:ascii="Traditional Arabic" w:eastAsia="Times New Roman" w:hAnsi="Traditional Arabic" w:cs="Traditional Arabic"/>
          <w:color w:val="000000"/>
          <w:sz w:val="32"/>
          <w:szCs w:val="32"/>
          <w:rtl/>
          <w:lang w:bidi="fa-IR"/>
        </w:rPr>
      </w:pPr>
      <w:r w:rsidRPr="00721E00">
        <w:rPr>
          <w:rFonts w:ascii="Traditional Arabic" w:eastAsia="Times New Roman" w:hAnsi="Traditional Arabic" w:cs="Traditional Arabic"/>
          <w:color w:val="000000"/>
          <w:sz w:val="32"/>
          <w:szCs w:val="32"/>
          <w:rtl/>
          <w:lang w:bidi="fa-IR"/>
        </w:rPr>
        <w:t>ثُمَّ قَالَ أَبُو عَبْدِ اللَّهِ عَلَيْهِ السَّلَامُ: «رَحِمَهُمُ اللَّهُ، وَ رَضِيَ اللَّهُ عَنْهُمْ، وَ صَلّى‏عَلَيْهِمْ».</w:t>
      </w:r>
    </w:p>
    <w:p w:rsidR="00721E00" w:rsidRPr="00721E00" w:rsidRDefault="00721E00" w:rsidP="00721E00">
      <w:pPr>
        <w:bidi/>
        <w:spacing w:after="0" w:line="240" w:lineRule="auto"/>
        <w:ind w:left="1080"/>
        <w:rPr>
          <w:rFonts w:ascii="BBCNassim" w:eastAsia="Times New Roman" w:hAnsi="BBCNassim" w:cs="B Nazanin"/>
          <w:color w:val="000000"/>
          <w:sz w:val="28"/>
          <w:szCs w:val="28"/>
          <w:rtl/>
          <w:lang w:bidi="fa-IR"/>
        </w:rPr>
      </w:pPr>
      <w:r w:rsidRPr="00721E00">
        <w:rPr>
          <w:rFonts w:ascii="BBCNassim" w:eastAsia="Times New Roman" w:hAnsi="BBCNassim" w:cs="B Nazanin" w:hint="cs"/>
          <w:color w:val="000000"/>
          <w:sz w:val="28"/>
          <w:szCs w:val="28"/>
          <w:rtl/>
          <w:lang w:bidi="fa-IR"/>
        </w:rPr>
        <w:t>المحاسن، ج‏2، ص: 414</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كافي (ط </w:t>
      </w:r>
      <w:r>
        <w:rPr>
          <w:rFonts w:ascii="Times New Roman" w:eastAsia="Times New Roman" w:hAnsi="Times New Roman" w:cs="Times New Roman" w:hint="cs"/>
          <w:color w:val="000000"/>
          <w:sz w:val="28"/>
          <w:szCs w:val="28"/>
          <w:rtl/>
          <w:lang w:bidi="fa-IR"/>
        </w:rPr>
        <w:t>–</w:t>
      </w:r>
      <w:r w:rsidRPr="00721E00">
        <w:rPr>
          <w:rFonts w:ascii="BBCNassim" w:eastAsia="Times New Roman" w:hAnsi="BBCNassim" w:cs="B Nazanin" w:hint="cs"/>
          <w:color w:val="000000"/>
          <w:sz w:val="28"/>
          <w:szCs w:val="28"/>
          <w:rtl/>
          <w:lang w:bidi="fa-IR"/>
        </w:rPr>
        <w:t xml:space="preserve"> دار الحديث)، ج‏12، ص: 318-317</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الوافي، ج‏20، ص:521-522</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وسائل الشيعة، ج‏24، ص: 284</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 xml:space="preserve">بحار الأنوار (ط </w:t>
      </w:r>
      <w:r>
        <w:rPr>
          <w:rFonts w:ascii="Times New Roman" w:eastAsia="Times New Roman" w:hAnsi="Times New Roman" w:cs="Times New Roman" w:hint="cs"/>
          <w:color w:val="000000"/>
          <w:sz w:val="28"/>
          <w:szCs w:val="28"/>
          <w:rtl/>
          <w:lang w:bidi="fa-IR"/>
        </w:rPr>
        <w:t>–</w:t>
      </w:r>
      <w:r w:rsidRPr="00721E00">
        <w:rPr>
          <w:rFonts w:ascii="BBCNassim" w:eastAsia="Times New Roman" w:hAnsi="BBCNassim" w:cs="B Nazanin" w:hint="cs"/>
          <w:color w:val="000000"/>
          <w:sz w:val="28"/>
          <w:szCs w:val="28"/>
          <w:rtl/>
          <w:lang w:bidi="fa-IR"/>
        </w:rPr>
        <w:t xml:space="preserve"> بيروت)، ج‏72، ص: 450</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r w:rsidRPr="00721E00">
        <w:rPr>
          <w:rFonts w:ascii="BBCNassim" w:eastAsia="Times New Roman" w:hAnsi="BBCNassim" w:cs="B Nazanin" w:hint="cs"/>
          <w:color w:val="000000"/>
          <w:sz w:val="28"/>
          <w:szCs w:val="28"/>
          <w:rtl/>
          <w:lang w:bidi="fa-IR"/>
        </w:rPr>
        <w:t>مرآة العقول في شرح أخبار آل الرسول، ج‏22، ص: 85</w:t>
      </w:r>
    </w:p>
    <w:p w:rsidR="00721E00" w:rsidRDefault="00721E00" w:rsidP="00721E00">
      <w:pPr>
        <w:bidi/>
        <w:spacing w:after="0" w:line="240" w:lineRule="auto"/>
        <w:ind w:left="1080"/>
        <w:rPr>
          <w:rFonts w:ascii="BBCNassim" w:eastAsia="Times New Roman" w:hAnsi="BBCNassim" w:cs="B Nazanin"/>
          <w:color w:val="000000"/>
          <w:sz w:val="28"/>
          <w:szCs w:val="28"/>
          <w:rtl/>
          <w:lang w:bidi="fa-IR"/>
        </w:rPr>
      </w:pPr>
      <w:r w:rsidRPr="00721E00">
        <w:rPr>
          <w:rFonts w:ascii="BBCNassim" w:eastAsia="Times New Roman" w:hAnsi="BBCNassim" w:cs="B Nazanin" w:hint="cs"/>
          <w:color w:val="000000"/>
          <w:sz w:val="28"/>
          <w:szCs w:val="28"/>
          <w:rtl/>
          <w:lang w:bidi="fa-IR"/>
        </w:rPr>
        <w:t>حلية الأبرار في أحوال محمد و آله الأطهار عليهم السلام، ج‏1، ص: 396</w:t>
      </w:r>
    </w:p>
    <w:p w:rsidR="00721E00" w:rsidRPr="00721E00" w:rsidRDefault="00721E00" w:rsidP="00721E00">
      <w:pPr>
        <w:bidi/>
        <w:spacing w:after="0" w:line="240" w:lineRule="auto"/>
        <w:ind w:left="1080"/>
        <w:rPr>
          <w:rFonts w:ascii="BBCNassim" w:eastAsia="Times New Roman" w:hAnsi="BBCNassim" w:cs="B Nazanin" w:hint="cs"/>
          <w:color w:val="000000"/>
          <w:sz w:val="28"/>
          <w:szCs w:val="28"/>
          <w:rtl/>
          <w:lang w:bidi="fa-IR"/>
        </w:rPr>
      </w:pPr>
    </w:p>
    <w:p w:rsidR="0024280B" w:rsidRPr="00721E00" w:rsidRDefault="00721E00" w:rsidP="00721E00">
      <w:pPr>
        <w:bidi/>
      </w:pPr>
      <w:r>
        <w:rPr>
          <w:rFonts w:hint="cs"/>
          <w:rtl/>
        </w:rPr>
        <w:t>1.</w:t>
      </w:r>
      <w:r w:rsidRPr="00721E00">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ک</w:t>
      </w:r>
      <w:r>
        <w:rPr>
          <w:rFonts w:ascii="BBCNassim" w:hAnsi="BBCNassim" w:cs="B Nazanin" w:hint="cs"/>
          <w:color w:val="000000"/>
          <w:sz w:val="28"/>
          <w:szCs w:val="28"/>
          <w:rtl/>
          <w:lang w:bidi="fa-IR"/>
        </w:rPr>
        <w:t>رامت</w:t>
      </w:r>
    </w:p>
    <w:sectPr w:rsidR="0024280B" w:rsidRPr="00721E00"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00" w:rsidRDefault="00705D00" w:rsidP="007D4A66">
      <w:pPr>
        <w:spacing w:after="0" w:line="240" w:lineRule="auto"/>
      </w:pPr>
      <w:r>
        <w:separator/>
      </w:r>
    </w:p>
  </w:endnote>
  <w:endnote w:type="continuationSeparator" w:id="0">
    <w:p w:rsidR="00705D00" w:rsidRDefault="00705D00"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00" w:rsidRDefault="00705D00" w:rsidP="007D4A66">
      <w:pPr>
        <w:spacing w:after="0" w:line="240" w:lineRule="auto"/>
      </w:pPr>
      <w:r>
        <w:separator/>
      </w:r>
    </w:p>
  </w:footnote>
  <w:footnote w:type="continuationSeparator" w:id="0">
    <w:p w:rsidR="00705D00" w:rsidRDefault="00705D00"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6449B4"/>
    <w:rsid w:val="00705D00"/>
    <w:rsid w:val="00721E00"/>
    <w:rsid w:val="007D4A66"/>
    <w:rsid w:val="00882A0F"/>
    <w:rsid w:val="008F0D36"/>
    <w:rsid w:val="009A10C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2015-05-08T13:54:00Z</dcterms:created>
  <dcterms:modified xsi:type="dcterms:W3CDTF">2015-05-08T13:54:00Z</dcterms:modified>
</cp:coreProperties>
</file>